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〔2020〕</w:t>
      </w:r>
      <w:r>
        <w:rPr>
          <w:rFonts w:ascii="Times New Roman" w:hAnsi="Times New Roman" w:eastAsia="方正仿宋_GBK"/>
          <w:sz w:val="32"/>
          <w:szCs w:val="32"/>
        </w:rPr>
        <w:t>—</w:t>
      </w:r>
      <w:r>
        <w:rPr>
          <w:rFonts w:hint="eastAsia" w:ascii="Times New Roman" w:hAnsi="Times New Roman" w:eastAsia="方正仿宋_GBK" w:cs="Times New Roman"/>
          <w:kern w:val="2"/>
          <w:sz w:val="32"/>
          <w:szCs w:val="32"/>
          <w:lang w:val="en-US" w:eastAsia="zh-CN" w:bidi="ar-SA"/>
        </w:rPr>
        <w:t>3</w:t>
      </w:r>
    </w:p>
    <w:p>
      <w:pPr>
        <w:pStyle w:val="4"/>
        <w:shd w:val="clear" w:color="auto" w:fill="FFFFFF"/>
        <w:spacing w:before="0" w:beforeAutospacing="0" w:after="0" w:afterAutospacing="0"/>
        <w:jc w:val="center"/>
        <w:rPr>
          <w:color w:val="333333"/>
        </w:rPr>
      </w:pPr>
      <w:r>
        <w:rPr>
          <w:rFonts w:hint="eastAsia" w:ascii="Times New Roman" w:hAnsi="Times New Roman" w:eastAsia="方正小标宋_GBK" w:cs="Times New Roman"/>
          <w:bCs/>
          <w:kern w:val="0"/>
          <w:sz w:val="44"/>
          <w:szCs w:val="44"/>
          <w:lang w:val="en-US" w:eastAsia="zh-CN" w:bidi="ar-SA"/>
        </w:rPr>
        <w:t>教育部关于印发《高等学校课程思政建设指导纲要》的通知</w:t>
      </w:r>
      <w:r>
        <w:rPr>
          <w:rFonts w:hint="eastAsia" w:ascii="Times New Roman" w:hAnsi="Times New Roman" w:eastAsia="方正小标宋_GBK" w:cs="Times New Roman"/>
          <w:bCs/>
          <w:kern w:val="0"/>
          <w:sz w:val="44"/>
          <w:szCs w:val="44"/>
          <w:lang w:val="en-US" w:eastAsia="zh-CN" w:bidi="ar-SA"/>
        </w:rPr>
        <w:br w:type="textWrapping"/>
      </w:r>
    </w:p>
    <w:p>
      <w:pPr>
        <w:pStyle w:val="4"/>
        <w:shd w:val="clear" w:color="auto" w:fill="FFFFFF"/>
        <w:spacing w:before="0" w:beforeAutospacing="0" w:after="225" w:afterAutospacing="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各省、自治区、直辖市教育厅（教委），新疆生产建设兵团教育局，有关部门（单位）教育司（局），部属各高等学校、部省合建各高等学校：</w:t>
      </w:r>
    </w:p>
    <w:p>
      <w:pPr>
        <w:pStyle w:val="4"/>
        <w:shd w:val="clear" w:color="auto" w:fill="FFFFFF"/>
        <w:spacing w:before="0" w:beforeAutospacing="0" w:after="225" w:afterAutospacing="0"/>
        <w:ind w:firstLine="48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《高等学校课程思政建设指导纲要》已经教育部党组会议审议通过，现印发给你们，请结合实际认真贯彻执行。</w:t>
      </w:r>
    </w:p>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w:t>
      </w:r>
      <w:r>
        <w:rPr>
          <w:rFonts w:hint="eastAsia" w:ascii="Times New Roman" w:hAnsi="Times New Roman" w:eastAsia="方正仿宋_GBK" w:cs="Times New Roman"/>
          <w:kern w:val="2"/>
          <w:sz w:val="32"/>
          <w:szCs w:val="32"/>
          <w:lang w:val="en-US" w:eastAsia="zh-CN" w:bidi="ar-SA"/>
        </w:rPr>
        <w:br w:type="textWrapping"/>
      </w:r>
      <w:r>
        <w:rPr>
          <w:rFonts w:hint="eastAsia" w:ascii="Times New Roman" w:hAnsi="Times New Roman" w:eastAsia="方正仿宋_GBK" w:cs="Times New Roman"/>
          <w:kern w:val="2"/>
          <w:sz w:val="32"/>
          <w:szCs w:val="32"/>
          <w:lang w:val="en-US" w:eastAsia="zh-CN" w:bidi="ar-SA"/>
        </w:rPr>
        <w:t>2020年5月28日</w:t>
      </w:r>
    </w:p>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p>
    <w:p>
      <w:pPr>
        <w:pStyle w:val="4"/>
        <w:shd w:val="clear" w:color="auto" w:fill="FFFFFF"/>
        <w:spacing w:before="0" w:beforeAutospacing="0" w:after="0" w:afterAutospacing="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高等学校课程思政建设指导纲要</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一、全面推进课程思政建设是落实立德树人根本任务的战略举措</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二、课程思政建设是全面提高人才培养质量的重要任务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三、明确课程思政建设目标要求和内容重点</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化职业理想和职业道德教育。教育引导学生深刻理解并自觉实践各行业的职业精神和职业规范，增强职业责任感，培养遵纪守法、爱岗敬业、无私奉献、诚实守信、公道办事、开拓创新的职业品格和行为习惯。</w:t>
      </w:r>
    </w:p>
    <w:p>
      <w:pPr>
        <w:pStyle w:val="4"/>
        <w:shd w:val="clear" w:color="auto" w:fill="FFFFFF"/>
        <w:spacing w:before="0" w:beforeAutospacing="0" w:after="0" w:afterAutospacing="0"/>
        <w:ind w:firstLine="480"/>
        <w:rPr>
          <w:rFonts w:hint="eastAsia"/>
          <w:color w:val="333333"/>
        </w:rPr>
      </w:pPr>
      <w:r>
        <w:rPr>
          <w:rFonts w:hint="eastAsia" w:ascii="Times New Roman" w:hAnsi="Times New Roman" w:eastAsia="方正黑体_GBK" w:cs="Times New Roman"/>
          <w:kern w:val="2"/>
          <w:sz w:val="32"/>
          <w:szCs w:val="32"/>
          <w:lang w:val="en-US" w:eastAsia="zh-CN" w:bidi="ar-SA"/>
        </w:rPr>
        <w:t>四、科学设计课程思政教学体系</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五、结合专业特点分类推进课程思政建设</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专业课程是课程思政建设的基本载体。要深入梳理专业课教学内容，结合不同课程特点、思维方法和价值理念，深入挖掘课程思政元素，有机融入课程教学，达到润物无声的育人效果。</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高等职业学校要结合高职专业分类和课程设置情况，落实好分类推进相关要求。</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六、将课程思政融入课堂教学建设全过程</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七、提升教师课程思政建设的意识和能力</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八、建立健全课程思政建设质量评价体系和激励机制</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九、加强课程思政建设组织实施和条件保障</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w:t>
      </w:r>
      <w:bookmarkStart w:id="0" w:name="_GoBack"/>
      <w:bookmarkEnd w:id="0"/>
      <w:r>
        <w:rPr>
          <w:rFonts w:hint="eastAsia" w:ascii="Times New Roman" w:hAnsi="Times New Roman" w:eastAsia="方正仿宋_GBK" w:cs="Times New Roman"/>
          <w:kern w:val="2"/>
          <w:sz w:val="32"/>
          <w:szCs w:val="32"/>
          <w:lang w:val="en-US" w:eastAsia="zh-CN" w:bidi="ar-SA"/>
        </w:rPr>
        <w:t>才培养质量。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08"/>
    <w:rsid w:val="001D5408"/>
    <w:rsid w:val="00203309"/>
    <w:rsid w:val="008B3CF2"/>
    <w:rsid w:val="00A04E83"/>
    <w:rsid w:val="00C20522"/>
    <w:rsid w:val="721A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887</Words>
  <Characters>5057</Characters>
  <Lines>42</Lines>
  <Paragraphs>11</Paragraphs>
  <TotalTime>3</TotalTime>
  <ScaleCrop>false</ScaleCrop>
  <LinksUpToDate>false</LinksUpToDate>
  <CharactersWithSpaces>5933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2021-03-28T10:23:00Z</dcterms:created>
  <dc:creator>admin</dc:creator>
  <cp:lastModifiedBy>Lenovo</cp:lastModifiedBy>
  <dcterms:modified xsi:type="dcterms:W3CDTF">2021-03-29T08:17:29Z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45279DDD966A4BB3B9B5BE9ABA475983</vt:lpwstr>
  </property>
</Properties>
</file>