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ascii="Times New Roman" w:hAnsi="Times New Roman" w:eastAsia="方正仿宋_GBK"/>
          <w:sz w:val="32"/>
          <w:szCs w:val="32"/>
        </w:rPr>
        <w:t>〔</w:t>
      </w:r>
      <w:r>
        <w:rPr>
          <w:rFonts w:hint="eastAsia" w:ascii="Times New Roman" w:hAnsi="Times New Roman" w:eastAsia="方正仿宋_GBK" w:cs="Times New Roman"/>
          <w:sz w:val="32"/>
          <w:szCs w:val="32"/>
        </w:rPr>
        <w:t>2018</w:t>
      </w:r>
      <w:r>
        <w:rPr>
          <w:rFonts w:ascii="Times New Roman" w:hAnsi="Times New Roman" w:eastAsia="方正仿宋_GBK"/>
          <w:sz w:val="32"/>
          <w:szCs w:val="32"/>
        </w:rPr>
        <w:t>〕</w:t>
      </w:r>
    </w:p>
    <w:p>
      <w:pPr>
        <w:widowControl/>
        <w:jc w:val="right"/>
        <w:rPr>
          <w:rFonts w:hint="eastAsia" w:ascii="微软雅黑" w:hAnsi="微软雅黑" w:eastAsia="微软雅黑" w:cs="宋体"/>
          <w:color w:val="4B4B4B"/>
          <w:kern w:val="0"/>
          <w:sz w:val="24"/>
          <w:szCs w:val="24"/>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中共中央 国务院关于全面深化新时代教师队伍建设改革的意见</w:t>
      </w:r>
    </w:p>
    <w:p>
      <w:pPr>
        <w:spacing w:line="560" w:lineRule="exact"/>
        <w:jc w:val="center"/>
        <w:rPr>
          <w:rFonts w:hint="eastAsia" w:ascii="Times New Roman" w:hAnsi="Times New Roman" w:eastAsia="方正小标宋_GBK" w:cs="Times New Roman"/>
          <w:bCs/>
          <w:kern w:val="0"/>
          <w:sz w:val="44"/>
          <w:szCs w:val="44"/>
        </w:rPr>
      </w:pP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widowControl/>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一、坚持兴国必先强师，深刻认识教师队伍建设的重要意义和总体要求</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3.基本原则</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——强化保障。坚持教育优先发展战略，把教师工作置于教育事业发展的重点支持战略领域，优先谋划教师工作，优先保障教师工作投入，优先满足教师队伍建设需要。</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——深化改革。抓住关键环节，优化顶层设计，推动实践探索，破解发展瓶颈，把管理体制改革与机制创新作为突破口，把提高教师地位待遇作为真招实招，增强教师职业吸引力。</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二、着力提升思想政治素质，全面加强师德师风建设</w:t>
      </w:r>
    </w:p>
    <w:p>
      <w:pPr>
        <w:widowControl/>
        <w:ind w:firstLine="480" w:firstLineChars="200"/>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仿宋_GBK" w:cs="Times New Roman"/>
          <w:sz w:val="32"/>
          <w:szCs w:val="32"/>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widowControl/>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三、大力振兴教师教育，不断提升教师专业素质能力</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widowControl/>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　四、深化教师管理综合改革，切实理顺体制机制</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五、不断提高地位待遇，真正让教师成为令人羡慕的职业</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w:t>
      </w:r>
      <w:bookmarkStart w:id="0" w:name="_GoBack"/>
      <w:bookmarkEnd w:id="0"/>
      <w:r>
        <w:rPr>
          <w:rFonts w:hint="eastAsia" w:ascii="Times New Roman" w:hAnsi="Times New Roman" w:eastAsia="方正仿宋_GBK" w:cs="Times New Roman"/>
          <w:sz w:val="32"/>
          <w:szCs w:val="32"/>
        </w:rPr>
        <w:t>式的教师表彰奖励活动，并落实相关优待政策。鼓励社会团体、企事业单位、民间组织对教师出资奖励，开展尊师活动，营造尊师重教良好社会风尚。</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widowControl/>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六、切实加强党的领导，全力确保政策举措落地见效</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widowControl/>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各级党委和政府要将教师队伍建设列入督查督导工作重点内容，并将结果作为党政领导班子和有关领导干部综合考核评价、奖惩任免的重要参考，确保各项政策措施全面落实到位，真正取得实效。</w:t>
      </w:r>
    </w:p>
    <w:p>
      <w:pPr>
        <w:widowControl/>
        <w:ind w:firstLine="640" w:firstLineChars="200"/>
        <w:jc w:val="left"/>
        <w:rPr>
          <w:rFonts w:hint="eastAsia"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0F"/>
    <w:rsid w:val="00203309"/>
    <w:rsid w:val="009213E0"/>
    <w:rsid w:val="009C4DE9"/>
    <w:rsid w:val="00A04E83"/>
    <w:rsid w:val="00FE4D0F"/>
    <w:rsid w:val="4C6D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1488</Words>
  <Characters>8486</Characters>
  <Lines>70</Lines>
  <Paragraphs>19</Paragraphs>
  <TotalTime>6</TotalTime>
  <ScaleCrop>false</ScaleCrop>
  <LinksUpToDate>false</LinksUpToDate>
  <CharactersWithSpaces>9955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2021-03-28T12:17:00Z</dcterms:created>
  <dc:creator>admin</dc:creator>
  <cp:lastModifiedBy>Lenovo</cp:lastModifiedBy>
  <dcterms:modified xsi:type="dcterms:W3CDTF">2021-03-29T06:15:55Z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4B37D62CDBFA4EE9A6E5A19654B4CF50</vt:lpwstr>
  </property>
</Properties>
</file>